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56FB9" w14:textId="6B10BF82" w:rsidR="009D3119" w:rsidRPr="003B06C5" w:rsidRDefault="00837AF7" w:rsidP="009D3119">
      <w:pPr>
        <w:widowControl w:val="0"/>
        <w:autoSpaceDE w:val="0"/>
        <w:autoSpaceDN w:val="0"/>
        <w:adjustRightInd w:val="0"/>
        <w:rPr>
          <w:rFonts w:ascii="Arial" w:hAnsi="Arial" w:cs="Arial"/>
          <w:b/>
          <w:color w:val="2A3140"/>
          <w:sz w:val="22"/>
          <w:szCs w:val="22"/>
        </w:rPr>
      </w:pPr>
      <w:r w:rsidRPr="003B06C5">
        <w:rPr>
          <w:rFonts w:ascii="Arial" w:hAnsi="Arial" w:cs="Arial"/>
          <w:b/>
          <w:color w:val="2A3140"/>
          <w:sz w:val="22"/>
          <w:szCs w:val="22"/>
        </w:rPr>
        <w:t>Food Forward</w:t>
      </w:r>
    </w:p>
    <w:p w14:paraId="7ADBEA04" w14:textId="77777777" w:rsidR="009D3119" w:rsidRPr="003B06C5" w:rsidRDefault="009D3119" w:rsidP="009D3119">
      <w:pPr>
        <w:widowControl w:val="0"/>
        <w:autoSpaceDE w:val="0"/>
        <w:autoSpaceDN w:val="0"/>
        <w:adjustRightInd w:val="0"/>
        <w:rPr>
          <w:rFonts w:ascii="Arial" w:hAnsi="Arial" w:cs="Arial"/>
          <w:color w:val="2A3140"/>
          <w:sz w:val="22"/>
          <w:szCs w:val="22"/>
        </w:rPr>
      </w:pPr>
    </w:p>
    <w:p w14:paraId="61AD852D" w14:textId="0BCC3CD7" w:rsidR="009D3119" w:rsidRPr="003B06C5" w:rsidRDefault="009D3119" w:rsidP="009D3119">
      <w:pPr>
        <w:widowControl w:val="0"/>
        <w:autoSpaceDE w:val="0"/>
        <w:autoSpaceDN w:val="0"/>
        <w:adjustRightInd w:val="0"/>
        <w:rPr>
          <w:rFonts w:ascii="Arial" w:hAnsi="Arial" w:cs="Arial"/>
          <w:b/>
          <w:color w:val="2A3140"/>
          <w:sz w:val="22"/>
          <w:szCs w:val="22"/>
        </w:rPr>
      </w:pPr>
      <w:r w:rsidRPr="003B06C5">
        <w:rPr>
          <w:rFonts w:ascii="Arial" w:hAnsi="Arial" w:cs="Arial"/>
          <w:b/>
          <w:color w:val="2A3140"/>
          <w:sz w:val="22"/>
          <w:szCs w:val="22"/>
        </w:rPr>
        <w:t>“</w:t>
      </w:r>
      <w:r w:rsidR="00DA5A25" w:rsidRPr="003B06C5">
        <w:rPr>
          <w:rFonts w:ascii="Arial" w:hAnsi="Arial" w:cs="Arial"/>
          <w:b/>
          <w:color w:val="2A3140"/>
          <w:sz w:val="22"/>
          <w:szCs w:val="22"/>
        </w:rPr>
        <w:t>It felt like kismet.</w:t>
      </w:r>
      <w:r w:rsidR="00BE3166" w:rsidRPr="003B06C5">
        <w:rPr>
          <w:rFonts w:ascii="Arial" w:hAnsi="Arial" w:cs="Arial"/>
          <w:b/>
          <w:color w:val="2A3140"/>
          <w:sz w:val="22"/>
          <w:szCs w:val="22"/>
        </w:rPr>
        <w:t xml:space="preserve">” </w:t>
      </w:r>
    </w:p>
    <w:p w14:paraId="4A8B9E4D" w14:textId="77777777" w:rsidR="002752AA" w:rsidRPr="003B06C5" w:rsidRDefault="002752AA" w:rsidP="002752AA">
      <w:pPr>
        <w:rPr>
          <w:rFonts w:ascii="Arial" w:hAnsi="Arial" w:cs="Arial"/>
          <w:b/>
          <w:bCs/>
          <w:i/>
          <w:iCs/>
          <w:sz w:val="22"/>
          <w:szCs w:val="22"/>
        </w:rPr>
      </w:pPr>
    </w:p>
    <w:p w14:paraId="2655F758" w14:textId="7E55FDAF" w:rsidR="002752AA" w:rsidRPr="003B06C5" w:rsidRDefault="002752AA" w:rsidP="002752AA">
      <w:pPr>
        <w:rPr>
          <w:rFonts w:ascii="Arial" w:hAnsi="Arial" w:cs="Arial"/>
          <w:bCs/>
          <w:iCs/>
          <w:sz w:val="22"/>
          <w:szCs w:val="22"/>
        </w:rPr>
      </w:pPr>
      <w:r w:rsidRPr="003B06C5">
        <w:rPr>
          <w:rFonts w:ascii="Arial" w:hAnsi="Arial" w:cs="Arial"/>
          <w:bCs/>
          <w:iCs/>
          <w:sz w:val="22"/>
          <w:szCs w:val="22"/>
        </w:rPr>
        <w:t>The early GPF funding was a vote of confidence that helped us continue to believe in what we were doing, even though there was no real professionalized gleaning organization</w:t>
      </w:r>
      <w:r w:rsidR="00DA5A25" w:rsidRPr="003B06C5">
        <w:rPr>
          <w:rFonts w:ascii="Arial" w:hAnsi="Arial" w:cs="Arial"/>
          <w:bCs/>
          <w:iCs/>
          <w:sz w:val="22"/>
          <w:szCs w:val="22"/>
        </w:rPr>
        <w:t xml:space="preserve"> out there at the time. A</w:t>
      </w:r>
      <w:r w:rsidRPr="003B06C5">
        <w:rPr>
          <w:rFonts w:ascii="Arial" w:hAnsi="Arial" w:cs="Arial"/>
          <w:bCs/>
          <w:iCs/>
          <w:sz w:val="22"/>
          <w:szCs w:val="22"/>
        </w:rPr>
        <w:t>s we continue</w:t>
      </w:r>
      <w:r w:rsidR="00BE3166" w:rsidRPr="003B06C5">
        <w:rPr>
          <w:rFonts w:ascii="Arial" w:hAnsi="Arial" w:cs="Arial"/>
          <w:bCs/>
          <w:iCs/>
          <w:sz w:val="22"/>
          <w:szCs w:val="22"/>
        </w:rPr>
        <w:t>d</w:t>
      </w:r>
      <w:r w:rsidRPr="003B06C5">
        <w:rPr>
          <w:rFonts w:ascii="Arial" w:hAnsi="Arial" w:cs="Arial"/>
          <w:bCs/>
          <w:iCs/>
          <w:sz w:val="22"/>
          <w:szCs w:val="22"/>
        </w:rPr>
        <w:t xml:space="preserve"> </w:t>
      </w:r>
      <w:r w:rsidR="00DA5A25" w:rsidRPr="003B06C5">
        <w:rPr>
          <w:rFonts w:ascii="Arial" w:hAnsi="Arial" w:cs="Arial"/>
          <w:bCs/>
          <w:iCs/>
          <w:sz w:val="22"/>
          <w:szCs w:val="22"/>
        </w:rPr>
        <w:t xml:space="preserve">our </w:t>
      </w:r>
      <w:r w:rsidRPr="003B06C5">
        <w:rPr>
          <w:rFonts w:ascii="Arial" w:hAnsi="Arial" w:cs="Arial"/>
          <w:bCs/>
          <w:iCs/>
          <w:sz w:val="22"/>
          <w:szCs w:val="22"/>
        </w:rPr>
        <w:t>work, more funders be</w:t>
      </w:r>
      <w:r w:rsidR="00BE3166" w:rsidRPr="003B06C5">
        <w:rPr>
          <w:rFonts w:ascii="Arial" w:hAnsi="Arial" w:cs="Arial"/>
          <w:bCs/>
          <w:iCs/>
          <w:sz w:val="22"/>
          <w:szCs w:val="22"/>
        </w:rPr>
        <w:t>came attracted to us a</w:t>
      </w:r>
      <w:r w:rsidRPr="003B06C5">
        <w:rPr>
          <w:rFonts w:ascii="Arial" w:hAnsi="Arial" w:cs="Arial"/>
          <w:bCs/>
          <w:iCs/>
          <w:sz w:val="22"/>
          <w:szCs w:val="22"/>
        </w:rPr>
        <w:t>nd our profi</w:t>
      </w:r>
      <w:r w:rsidR="00BE3166" w:rsidRPr="003B06C5">
        <w:rPr>
          <w:rFonts w:ascii="Arial" w:hAnsi="Arial" w:cs="Arial"/>
          <w:bCs/>
          <w:iCs/>
          <w:sz w:val="22"/>
          <w:szCs w:val="22"/>
        </w:rPr>
        <w:t>le and impact continued to grow and it</w:t>
      </w:r>
      <w:r w:rsidRPr="003B06C5">
        <w:rPr>
          <w:rFonts w:ascii="Arial" w:hAnsi="Arial" w:cs="Arial"/>
          <w:bCs/>
          <w:iCs/>
          <w:sz w:val="22"/>
          <w:szCs w:val="22"/>
        </w:rPr>
        <w:t xml:space="preserve"> snowballed from there. </w:t>
      </w:r>
    </w:p>
    <w:p w14:paraId="4AFEB72C" w14:textId="77777777" w:rsidR="002752AA" w:rsidRPr="003B06C5" w:rsidRDefault="002752AA" w:rsidP="002752AA">
      <w:pPr>
        <w:rPr>
          <w:rFonts w:ascii="Arial" w:hAnsi="Arial" w:cs="Arial"/>
          <w:bCs/>
          <w:iCs/>
          <w:sz w:val="22"/>
          <w:szCs w:val="22"/>
        </w:rPr>
      </w:pPr>
    </w:p>
    <w:p w14:paraId="08A3203A" w14:textId="1263FD70" w:rsidR="00BE3166" w:rsidRPr="003B06C5" w:rsidRDefault="002752AA" w:rsidP="002752AA">
      <w:pPr>
        <w:rPr>
          <w:rFonts w:ascii="Arial" w:hAnsi="Arial" w:cs="Arial"/>
          <w:bCs/>
          <w:iCs/>
          <w:sz w:val="22"/>
          <w:szCs w:val="22"/>
        </w:rPr>
      </w:pPr>
      <w:r w:rsidRPr="003B06C5">
        <w:rPr>
          <w:rFonts w:ascii="Arial" w:hAnsi="Arial" w:cs="Arial"/>
          <w:bCs/>
          <w:iCs/>
          <w:sz w:val="22"/>
          <w:szCs w:val="22"/>
        </w:rPr>
        <w:t>I/we hold a great deal of pride being part of the early GPF cohort. We know the care and evaluation that goes into the selection process of each grantee, and how we are int</w:t>
      </w:r>
      <w:r w:rsidR="00BE3166" w:rsidRPr="003B06C5">
        <w:rPr>
          <w:rFonts w:ascii="Arial" w:hAnsi="Arial" w:cs="Arial"/>
          <w:bCs/>
          <w:iCs/>
          <w:sz w:val="22"/>
          <w:szCs w:val="22"/>
        </w:rPr>
        <w:t xml:space="preserve">erconnected as a cohort of organizations </w:t>
      </w:r>
      <w:r w:rsidRPr="003B06C5">
        <w:rPr>
          <w:rFonts w:ascii="Arial" w:hAnsi="Arial" w:cs="Arial"/>
          <w:bCs/>
          <w:iCs/>
          <w:sz w:val="22"/>
          <w:szCs w:val="22"/>
        </w:rPr>
        <w:t xml:space="preserve">simply doing good. </w:t>
      </w:r>
    </w:p>
    <w:p w14:paraId="358FFF3D" w14:textId="77777777" w:rsidR="00BE3166" w:rsidRPr="003B06C5" w:rsidRDefault="00BE3166" w:rsidP="002752AA">
      <w:pPr>
        <w:rPr>
          <w:rFonts w:ascii="Arial" w:hAnsi="Arial" w:cs="Arial"/>
          <w:bCs/>
          <w:iCs/>
          <w:sz w:val="22"/>
          <w:szCs w:val="22"/>
        </w:rPr>
      </w:pPr>
    </w:p>
    <w:p w14:paraId="28C5E269" w14:textId="61197D96" w:rsidR="002752AA" w:rsidRPr="003B06C5" w:rsidRDefault="002752AA" w:rsidP="002752AA">
      <w:pPr>
        <w:rPr>
          <w:rFonts w:ascii="Arial" w:hAnsi="Arial" w:cs="Arial"/>
          <w:sz w:val="22"/>
          <w:szCs w:val="22"/>
        </w:rPr>
      </w:pPr>
      <w:r w:rsidRPr="003B06C5">
        <w:rPr>
          <w:rFonts w:ascii="Arial" w:hAnsi="Arial" w:cs="Arial"/>
          <w:bCs/>
          <w:iCs/>
          <w:sz w:val="22"/>
          <w:szCs w:val="22"/>
        </w:rPr>
        <w:t xml:space="preserve">Food Forward speaks of our work as "sharing abundance," but also </w:t>
      </w:r>
      <w:r w:rsidR="00DA5A25" w:rsidRPr="003B06C5">
        <w:rPr>
          <w:rFonts w:ascii="Arial" w:hAnsi="Arial" w:cs="Arial"/>
          <w:bCs/>
          <w:iCs/>
          <w:sz w:val="22"/>
          <w:szCs w:val="22"/>
        </w:rPr>
        <w:t xml:space="preserve">as a "virtuous circle.” </w:t>
      </w:r>
      <w:r w:rsidRPr="003B06C5">
        <w:rPr>
          <w:rFonts w:ascii="Arial" w:hAnsi="Arial" w:cs="Arial"/>
          <w:bCs/>
          <w:iCs/>
          <w:sz w:val="22"/>
          <w:szCs w:val="22"/>
        </w:rPr>
        <w:t>GPF's ongoing mission of nurturing small but mighty non-pro</w:t>
      </w:r>
      <w:r w:rsidR="00BE3166" w:rsidRPr="003B06C5">
        <w:rPr>
          <w:rFonts w:ascii="Arial" w:hAnsi="Arial" w:cs="Arial"/>
          <w:bCs/>
          <w:iCs/>
          <w:sz w:val="22"/>
          <w:szCs w:val="22"/>
        </w:rPr>
        <w:t>fits is a perfect example of</w:t>
      </w:r>
      <w:r w:rsidRPr="003B06C5">
        <w:rPr>
          <w:rFonts w:ascii="Arial" w:hAnsi="Arial" w:cs="Arial"/>
          <w:bCs/>
          <w:iCs/>
          <w:sz w:val="22"/>
          <w:szCs w:val="22"/>
        </w:rPr>
        <w:t xml:space="preserve"> both of those vital and important things coming together.</w:t>
      </w:r>
    </w:p>
    <w:p w14:paraId="58DAF493" w14:textId="77777777" w:rsidR="009D3119" w:rsidRPr="003B06C5" w:rsidRDefault="009D3119" w:rsidP="009D3119">
      <w:pPr>
        <w:widowControl w:val="0"/>
        <w:autoSpaceDE w:val="0"/>
        <w:autoSpaceDN w:val="0"/>
        <w:adjustRightInd w:val="0"/>
        <w:rPr>
          <w:rFonts w:ascii="Arial" w:hAnsi="Arial" w:cs="Arial"/>
          <w:color w:val="2A3140"/>
          <w:sz w:val="22"/>
          <w:szCs w:val="22"/>
        </w:rPr>
      </w:pPr>
    </w:p>
    <w:p w14:paraId="0CE476BE" w14:textId="16F17D8B" w:rsidR="007B6FB5" w:rsidRPr="003B06C5" w:rsidRDefault="00837AF7" w:rsidP="00837AF7">
      <w:pPr>
        <w:rPr>
          <w:rFonts w:ascii="Arial" w:hAnsi="Arial" w:cs="Arial"/>
          <w:b/>
          <w:i/>
          <w:sz w:val="22"/>
          <w:szCs w:val="22"/>
        </w:rPr>
      </w:pPr>
      <w:r w:rsidRPr="003B06C5">
        <w:rPr>
          <w:rFonts w:ascii="Arial" w:hAnsi="Arial" w:cs="Arial"/>
          <w:b/>
          <w:i/>
          <w:sz w:val="22"/>
          <w:szCs w:val="22"/>
        </w:rPr>
        <w:t>— Rick Nahmias, Founder/CEO of Food Forward</w:t>
      </w:r>
    </w:p>
    <w:p w14:paraId="02692728" w14:textId="77777777" w:rsidR="00837AF7" w:rsidRDefault="00837AF7" w:rsidP="00837AF7">
      <w:pPr>
        <w:rPr>
          <w:rFonts w:ascii="Avenir Book" w:hAnsi="Avenir Book"/>
          <w:b/>
          <w:i/>
        </w:rPr>
      </w:pPr>
    </w:p>
    <w:p w14:paraId="4CD78603" w14:textId="77777777" w:rsidR="00837AF7" w:rsidRDefault="00837AF7" w:rsidP="00837AF7">
      <w:pPr>
        <w:rPr>
          <w:rFonts w:ascii="Avenir Book" w:hAnsi="Avenir Book"/>
          <w:b/>
          <w:i/>
        </w:rPr>
      </w:pPr>
    </w:p>
    <w:sectPr w:rsidR="00837AF7" w:rsidSect="00504A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altName w:val="Tw Cen MT"/>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845A7"/>
    <w:multiLevelType w:val="hybridMultilevel"/>
    <w:tmpl w:val="3EA21F3C"/>
    <w:lvl w:ilvl="0" w:tplc="C5E69CA8">
      <w:start w:val="7"/>
      <w:numFmt w:val="bullet"/>
      <w:lvlText w:val="—"/>
      <w:lvlJc w:val="left"/>
      <w:pPr>
        <w:ind w:left="720" w:hanging="360"/>
      </w:pPr>
      <w:rPr>
        <w:rFonts w:ascii="Avenir Book" w:eastAsiaTheme="minorEastAsia" w:hAnsi="Avenir Book" w:cs="Candar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119"/>
    <w:rsid w:val="002752AA"/>
    <w:rsid w:val="003B06C5"/>
    <w:rsid w:val="00504A2F"/>
    <w:rsid w:val="006C3C8F"/>
    <w:rsid w:val="007B6FB5"/>
    <w:rsid w:val="00830A2D"/>
    <w:rsid w:val="00837AF7"/>
    <w:rsid w:val="009024C3"/>
    <w:rsid w:val="009D3119"/>
    <w:rsid w:val="00BE3166"/>
    <w:rsid w:val="00DA5A25"/>
    <w:rsid w:val="00DC5D2C"/>
    <w:rsid w:val="00E2471C"/>
    <w:rsid w:val="00E83729"/>
    <w:rsid w:val="00F55A17"/>
    <w:rsid w:val="00FD1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F05899"/>
  <w14:defaultImageDpi w14:val="300"/>
  <w15:docId w15:val="{A3F0DC18-B670-4A7C-A8EC-293411BC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Rosenkrantz</dc:creator>
  <cp:keywords/>
  <dc:description/>
  <cp:lastModifiedBy>Andrea</cp:lastModifiedBy>
  <cp:revision>7</cp:revision>
  <dcterms:created xsi:type="dcterms:W3CDTF">2023-07-10T18:47:00Z</dcterms:created>
  <dcterms:modified xsi:type="dcterms:W3CDTF">2023-07-13T13:17:00Z</dcterms:modified>
</cp:coreProperties>
</file>